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3A090">
      <w:pPr>
        <w:pStyle w:val="2"/>
        <w:widowControl/>
        <w:spacing w:beforeAutospacing="0" w:afterAutospacing="0"/>
        <w:jc w:val="center"/>
        <w:rPr>
          <w:rFonts w:cs="宋体"/>
          <w:color w:val="000000"/>
          <w:spacing w:val="15"/>
          <w:sz w:val="21"/>
          <w:szCs w:val="21"/>
        </w:rPr>
      </w:pPr>
      <w:bookmarkStart w:id="0" w:name="_GoBack"/>
      <w:bookmarkEnd w:id="0"/>
      <w:r>
        <w:rPr>
          <w:rFonts w:cs="宋体"/>
          <w:color w:val="000000"/>
          <w:spacing w:val="15"/>
          <w:sz w:val="21"/>
          <w:szCs w:val="21"/>
        </w:rPr>
        <w:t>南京宁满意数字科技有限公司49%股权价值审计评估中介机构选聘公示</w:t>
      </w:r>
    </w:p>
    <w:p w14:paraId="02590BD7"/>
    <w:p w14:paraId="49EF0356">
      <w:pPr>
        <w:ind w:firstLine="420" w:firstLineChars="200"/>
      </w:pPr>
      <w:r>
        <w:rPr>
          <w:rFonts w:hint="eastAsia"/>
        </w:rPr>
        <w:t>南京大数据集团有限公司（以下简称大数据集团）拟收购浙江微能科技有限公司</w:t>
      </w:r>
      <w:r>
        <w:rPr>
          <w:rFonts w:ascii="宋体" w:hAnsi="宋体" w:eastAsia="宋体" w:cs="宋体"/>
          <w:color w:val="000000"/>
          <w:spacing w:val="15"/>
          <w:szCs w:val="21"/>
        </w:rPr>
        <w:t>持</w:t>
      </w:r>
      <w:r>
        <w:rPr>
          <w:rFonts w:hint="eastAsia" w:ascii="宋体" w:hAnsi="宋体" w:eastAsia="宋体" w:cs="宋体"/>
          <w:color w:val="000000"/>
          <w:spacing w:val="15"/>
          <w:szCs w:val="21"/>
        </w:rPr>
        <w:t>有的49%南京宁满意数字科技有限公司股权。</w:t>
      </w:r>
      <w:r>
        <w:rPr>
          <w:rFonts w:hint="eastAsia"/>
        </w:rPr>
        <w:t>现拟以2024年7月31日作为评估基准日对</w:t>
      </w:r>
      <w:r>
        <w:rPr>
          <w:rFonts w:hint="eastAsia" w:ascii="宋体" w:hAnsi="宋体" w:eastAsia="宋体" w:cs="宋体"/>
          <w:color w:val="000000"/>
          <w:spacing w:val="15"/>
          <w:szCs w:val="21"/>
        </w:rPr>
        <w:t>南京宁满意数字科技有限公司</w:t>
      </w:r>
      <w:r>
        <w:rPr>
          <w:rFonts w:ascii="宋体" w:hAnsi="宋体" w:eastAsia="宋体" w:cs="宋体"/>
          <w:color w:val="000000"/>
          <w:spacing w:val="15"/>
          <w:szCs w:val="21"/>
        </w:rPr>
        <w:t>全部权益价值进行评估，并按比例计算出</w:t>
      </w:r>
      <w:r>
        <w:rPr>
          <w:rFonts w:hint="eastAsia" w:ascii="宋体" w:hAnsi="宋体" w:eastAsia="宋体" w:cs="宋体"/>
          <w:color w:val="000000"/>
          <w:spacing w:val="15"/>
          <w:szCs w:val="21"/>
        </w:rPr>
        <w:t>49</w:t>
      </w:r>
      <w:r>
        <w:rPr>
          <w:rFonts w:ascii="宋体" w:hAnsi="宋体" w:eastAsia="宋体" w:cs="宋体"/>
          <w:color w:val="000000"/>
          <w:spacing w:val="15"/>
          <w:szCs w:val="21"/>
        </w:rPr>
        <w:t>%股权价值。</w:t>
      </w:r>
    </w:p>
    <w:p w14:paraId="049DF0FD">
      <w:pPr>
        <w:ind w:firstLine="420" w:firstLineChars="200"/>
      </w:pPr>
      <w:r>
        <w:rPr>
          <w:rFonts w:hint="eastAsia"/>
        </w:rPr>
        <w:t>因</w:t>
      </w:r>
      <w:r>
        <w:rPr>
          <w:rFonts w:hint="eastAsia" w:ascii="宋体" w:hAnsi="宋体" w:eastAsia="宋体" w:cs="宋体"/>
          <w:color w:val="000000"/>
          <w:spacing w:val="15"/>
          <w:szCs w:val="21"/>
        </w:rPr>
        <w:t>南京宁满意数字科技有限</w:t>
      </w:r>
      <w:r>
        <w:rPr>
          <w:rFonts w:hint="eastAsia"/>
        </w:rPr>
        <w:t>公司账面资产小于1亿元人民币，根据《关于做好市国资委监管企业国有资产审计评估项目中介机构选聘和管理工作的通知》（宁国资委〔2019〕129号）要求及其他相关规定，承接此项目的审计、评估中介机构须具备如下基本条件：</w:t>
      </w:r>
    </w:p>
    <w:p w14:paraId="04080E5A">
      <w:pPr>
        <w:ind w:firstLine="420" w:firstLineChars="200"/>
      </w:pPr>
      <w:r>
        <w:rPr>
          <w:rFonts w:hint="eastAsia"/>
        </w:rPr>
        <w:t>（一）依法采用公司或者合伙形式设立，能够独立承担法律责任；</w:t>
      </w:r>
    </w:p>
    <w:p w14:paraId="5B516A5D">
      <w:pPr>
        <w:ind w:firstLine="420" w:firstLineChars="200"/>
      </w:pPr>
      <w:r>
        <w:rPr>
          <w:rFonts w:hint="eastAsia"/>
        </w:rPr>
        <w:t>（二）遵守国家、省、市有关法律、法规、规章，严格履行法定职责，近3年无违法违规记录或有违规情形但经有权部门认定完成整改的；</w:t>
      </w:r>
    </w:p>
    <w:p w14:paraId="75F9753C">
      <w:pPr>
        <w:ind w:firstLine="420" w:firstLineChars="200"/>
      </w:pPr>
      <w:r>
        <w:rPr>
          <w:rFonts w:hint="eastAsia"/>
        </w:rPr>
        <w:t>（三）具有健全的组织机构和完善的内部管控制度；</w:t>
      </w:r>
    </w:p>
    <w:p w14:paraId="7E4B5311">
      <w:pPr>
        <w:ind w:firstLine="420" w:firstLineChars="200"/>
      </w:pPr>
      <w:r>
        <w:rPr>
          <w:rFonts w:hint="eastAsia"/>
        </w:rPr>
        <w:t>（四）与审计评估项目的委托单位及个人无应当回避的情形；</w:t>
      </w:r>
    </w:p>
    <w:p w14:paraId="48EF4839">
      <w:pPr>
        <w:ind w:firstLine="420" w:firstLineChars="200"/>
      </w:pPr>
      <w:r>
        <w:rPr>
          <w:rFonts w:hint="eastAsia"/>
        </w:rPr>
        <w:t>（五）中介机构自愿提供上述相应资质证明材料，并对材料真实性作出书面承诺；</w:t>
      </w:r>
    </w:p>
    <w:p w14:paraId="766019D8">
      <w:pPr>
        <w:ind w:firstLine="420" w:firstLineChars="200"/>
      </w:pPr>
      <w:r>
        <w:rPr>
          <w:rFonts w:hint="eastAsia"/>
        </w:rPr>
        <w:t>（六）法律法规规定的其他条件。</w:t>
      </w:r>
    </w:p>
    <w:p w14:paraId="0BD45835">
      <w:pPr>
        <w:ind w:firstLine="420" w:firstLineChars="200"/>
      </w:pPr>
      <w:r>
        <w:rPr>
          <w:rFonts w:hint="eastAsia"/>
        </w:rPr>
        <w:t> 本项目拟对3家中介机构（详见附件）采用邀请招标的方式进行选聘。本项目信息于2024年8月6日在大数据集团网站公示，公示期为5个工作日，于2024年8月12日结束。公示期结束后，大数据集团按照《南京大数据集团非建设工程类项目招标管理制度》进行邀请招标，集团纪委办公室对招标过程进行监督。邀请招标结果作为本项目评估备案材料的附件。</w:t>
      </w:r>
    </w:p>
    <w:p w14:paraId="0B2BFC8C">
      <w:pPr>
        <w:ind w:firstLine="420" w:firstLineChars="200"/>
      </w:pPr>
      <w:r>
        <w:rPr>
          <w:rFonts w:hint="eastAsia"/>
        </w:rPr>
        <w:t>本项目联系人黄晨悦，联系电话13851554768。</w:t>
      </w:r>
    </w:p>
    <w:p w14:paraId="3C33B8A8"/>
    <w:p w14:paraId="795E380B">
      <w:r>
        <w:rPr>
          <w:rFonts w:hint="eastAsia"/>
        </w:rPr>
        <w:t xml:space="preserve"> </w:t>
      </w:r>
    </w:p>
    <w:p w14:paraId="4BEDACF4"/>
    <w:p w14:paraId="7156D8B9">
      <w:pPr>
        <w:ind w:firstLine="5250" w:firstLineChars="2500"/>
      </w:pPr>
      <w:r>
        <w:rPr>
          <w:rFonts w:hint="eastAsia"/>
        </w:rPr>
        <w:t>南京大数据集团有限公司</w:t>
      </w:r>
    </w:p>
    <w:p w14:paraId="54F8F00E">
      <w:pPr>
        <w:pStyle w:val="3"/>
        <w:widowControl/>
        <w:spacing w:beforeAutospacing="0" w:afterAutospacing="0"/>
        <w:ind w:firstLine="5520" w:firstLineChars="2300"/>
        <w:rPr>
          <w:rFonts w:hint="eastAsia" w:ascii="宋体" w:hAnsi="宋体" w:eastAsia="宋体" w:cs="宋体"/>
          <w:spacing w:val="15"/>
          <w:sz w:val="21"/>
          <w:szCs w:val="21"/>
        </w:rPr>
      </w:pPr>
      <w:r>
        <w:rPr>
          <w:rFonts w:hint="eastAsia" w:ascii="宋体" w:hAnsi="宋体" w:eastAsia="宋体" w:cs="宋体"/>
          <w:spacing w:val="15"/>
          <w:sz w:val="21"/>
          <w:szCs w:val="21"/>
        </w:rPr>
        <w:t>2024年8月6日</w:t>
      </w:r>
    </w:p>
    <w:p w14:paraId="4C9ADF2A">
      <w:pPr>
        <w:pStyle w:val="3"/>
        <w:widowControl/>
        <w:spacing w:beforeAutospacing="0" w:afterAutospacing="0"/>
        <w:rPr>
          <w:rFonts w:hint="eastAsia" w:asciiTheme="majorEastAsia" w:hAnsiTheme="majorEastAsia" w:eastAsiaTheme="majorEastAsia" w:cstheme="majorEastAsia"/>
          <w:spacing w:val="15"/>
          <w:sz w:val="21"/>
          <w:szCs w:val="21"/>
        </w:rPr>
      </w:pPr>
    </w:p>
    <w:p w14:paraId="2FAB57B1">
      <w:pPr>
        <w:pStyle w:val="3"/>
        <w:widowControl/>
        <w:spacing w:beforeAutospacing="0" w:afterAutospacing="0"/>
        <w:rPr>
          <w:rFonts w:hint="eastAsia" w:asciiTheme="majorEastAsia" w:hAnsiTheme="majorEastAsia" w:eastAsiaTheme="majorEastAsia" w:cstheme="majorEastAsia"/>
          <w:spacing w:val="15"/>
          <w:sz w:val="21"/>
          <w:szCs w:val="21"/>
        </w:rPr>
      </w:pPr>
    </w:p>
    <w:p w14:paraId="533F1E1E">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附件：邀请招标中介机构名单</w:t>
      </w:r>
    </w:p>
    <w:p w14:paraId="7513BF7F">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    审计机构：</w:t>
      </w:r>
    </w:p>
    <w:p w14:paraId="4F424581">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    1.江苏天宁会计师事务所有限公司</w:t>
      </w:r>
    </w:p>
    <w:p w14:paraId="222FAC30">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    2.南京天源会计师事务所有限公司</w:t>
      </w:r>
    </w:p>
    <w:p w14:paraId="55B6D46E">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    3.南京华生会计师事务所（普通合伙）</w:t>
      </w:r>
    </w:p>
    <w:p w14:paraId="5ACB19E6">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    评估机构：</w:t>
      </w:r>
    </w:p>
    <w:p w14:paraId="486D4611">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    1.江苏兴瑞资产评估有限公司</w:t>
      </w:r>
    </w:p>
    <w:p w14:paraId="4C2A0A64">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    2.江苏华盛资产评估有限公司</w:t>
      </w:r>
    </w:p>
    <w:p w14:paraId="51139BCB">
      <w:pPr>
        <w:pStyle w:val="3"/>
        <w:widowControl/>
        <w:spacing w:beforeAutospacing="0" w:afterAutospacing="0"/>
        <w:rPr>
          <w:rFonts w:hint="eastAsia" w:asciiTheme="majorEastAsia" w:hAnsiTheme="majorEastAsia" w:eastAsiaTheme="majorEastAsia" w:cstheme="majorEastAsia"/>
          <w:spacing w:val="15"/>
          <w:sz w:val="21"/>
          <w:szCs w:val="21"/>
        </w:rPr>
      </w:pPr>
      <w:r>
        <w:rPr>
          <w:rFonts w:hint="eastAsia" w:asciiTheme="majorEastAsia" w:hAnsiTheme="majorEastAsia" w:eastAsiaTheme="majorEastAsia" w:cstheme="majorEastAsia"/>
          <w:spacing w:val="15"/>
          <w:sz w:val="21"/>
          <w:szCs w:val="21"/>
        </w:rPr>
        <w:t>    3.江苏天元房地产评估造价集团有限公司</w:t>
      </w:r>
    </w:p>
    <w:p w14:paraId="128A187D">
      <w:pPr>
        <w:ind w:firstLine="5250" w:firstLineChars="25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Q0ZDI0MTBjMTYzNGY4NzA4MDE4YmI0MmUwMjViMTEifQ=="/>
  </w:docVars>
  <w:rsids>
    <w:rsidRoot w:val="7D333137"/>
    <w:rsid w:val="000E7809"/>
    <w:rsid w:val="001905F3"/>
    <w:rsid w:val="003A0BA7"/>
    <w:rsid w:val="009E761C"/>
    <w:rsid w:val="00AA0EEC"/>
    <w:rsid w:val="00B65341"/>
    <w:rsid w:val="00F32FA8"/>
    <w:rsid w:val="17621831"/>
    <w:rsid w:val="1B5C3059"/>
    <w:rsid w:val="2E6C1D31"/>
    <w:rsid w:val="4FE006A0"/>
    <w:rsid w:val="7D333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paragraph" w:customStyle="1" w:styleId="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769</Words>
  <Characters>810</Characters>
  <Lines>6</Lines>
  <Paragraphs>1</Paragraphs>
  <TotalTime>1</TotalTime>
  <ScaleCrop>false</ScaleCrop>
  <LinksUpToDate>false</LinksUpToDate>
  <CharactersWithSpaces>844</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2024-08-06T09:42:00Z</dcterms:created>
  <dc:creator>Mr Dandy</dc:creator>
  <cp:lastModifiedBy>Mr Dandy</cp:lastModifiedBy>
  <cp:lastPrinted>2024-08-06T07:17:00Z</cp:lastPrinted>
  <dcterms:modified xsi:type="dcterms:W3CDTF">2024-08-06T10:04:41Z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880AB3D5093B4C78891331279D14C6DF_13</vt:lpwstr>
  </property>
</Properties>
</file>